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A7604" w:rsidR="007264F1" w:rsidP="2C90947D" w:rsidRDefault="00AA7604" w14:paraId="22145F23" w14:textId="0E385D5B">
      <w:pPr>
        <w:pStyle w:val="paragraph"/>
        <w:spacing w:before="0" w:beforeAutospacing="off" w:after="0" w:afterAutospacing="off"/>
        <w:jc w:val="center"/>
        <w:textAlignment w:val="baselin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u w:val="single"/>
          <w:lang w:val="en-GB"/>
        </w:rPr>
      </w:pPr>
      <w:r w:rsidRPr="2C90947D" w:rsidR="1A29CF6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u w:val="single"/>
          <w:lang w:val="en-GB"/>
        </w:rPr>
        <w:t xml:space="preserve">Lewisham Panel </w:t>
      </w:r>
      <w:r w:rsidRPr="2C90947D" w:rsidR="1A29CF6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u w:val="single"/>
          <w:lang w:val="en-GB"/>
        </w:rPr>
        <w:t>Summary –</w:t>
      </w:r>
      <w:r w:rsidRPr="2C90947D" w:rsidR="1A29CF6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u w:val="single"/>
          <w:lang w:val="en-GB"/>
        </w:rPr>
        <w:t xml:space="preserve"> Annual Overview (Q1–Q4)</w:t>
      </w:r>
    </w:p>
    <w:p w:rsidR="5074EE56" w:rsidP="2C90947D" w:rsidRDefault="5074EE56" w14:paraId="7B26E4B6" w14:textId="377C463C">
      <w:pPr>
        <w:pStyle w:val="Subtitle"/>
        <w:jc w:val="center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lang w:val="en-GB"/>
        </w:rPr>
        <w:t>Overall Panel Performance</w:t>
      </w:r>
    </w:p>
    <w:p w:rsidR="5074EE56" w:rsidP="2C90947D" w:rsidRDefault="5074EE56" w14:paraId="254CE9FD" w14:textId="0916A963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Across the year, the Lewisham Panel showed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strong,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thoughtful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increasingly sophisticated oversight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, with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clear evidence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of:</w:t>
      </w:r>
    </w:p>
    <w:p w:rsidR="5074EE56" w:rsidP="2C90947D" w:rsidRDefault="5074EE56" w14:paraId="78C5C858" w14:textId="1C192C9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Consistent ICV practice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12181A43" w14:textId="68D99D9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Good-quality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follow-up questioning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66FB1A19" w14:textId="71C0D1E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Strong attention to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vulnerable detainees, children,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healthcare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rights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59853353" w14:textId="3E56563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Willingness to raise both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suite-level welfare issues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wider systemic concerns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such as Virtual Court, staffing pressure, and governance gaps </w:t>
      </w:r>
    </w:p>
    <w:p w:rsidR="5074EE56" w:rsidP="2C90947D" w:rsidRDefault="5074EE56" w14:paraId="3B32058D" w14:textId="69C3EDDA">
      <w:pPr>
        <w:pStyle w:val="Subtitle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lang w:val="en-GB"/>
        </w:rPr>
        <w:t>Quarter-by-Quarter Themes</w:t>
      </w:r>
    </w:p>
    <w:p w:rsidR="5074EE56" w:rsidP="2C90947D" w:rsidRDefault="5074EE56" w14:paraId="76B78F30" w14:textId="40E1356D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lang w:val="en-GB"/>
        </w:rPr>
        <w:t>Q1 (March – June 2025)</w:t>
      </w:r>
    </w:p>
    <w:p w:rsidR="5074EE56" w:rsidP="2C90947D" w:rsidRDefault="5074EE56" w14:paraId="05162F88" w14:textId="2C1D242B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Lower completion against schedule, with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>4 visits completed out of 10 scheduled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 </w:t>
      </w:r>
    </w:p>
    <w:p w:rsidR="5074EE56" w:rsidP="2C90947D" w:rsidRDefault="5074EE56" w14:paraId="76C2F703" w14:textId="2F9255D5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Despite lower volume, visit quality was strong: </w:t>
      </w:r>
    </w:p>
    <w:p w:rsidR="5074EE56" w:rsidP="2C90947D" w:rsidRDefault="5074EE56" w14:paraId="0F845CF7" w14:textId="38C06DEB">
      <w:pPr>
        <w:pStyle w:val="ListParagraph"/>
        <w:numPr>
          <w:ilvl w:val="1"/>
          <w:numId w:val="2"/>
        </w:numPr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Good capture of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>CRNs, staffing and observation levels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 </w:t>
      </w:r>
    </w:p>
    <w:p w:rsidR="5074EE56" w:rsidP="2C90947D" w:rsidRDefault="5074EE56" w14:paraId="12AE42AA" w14:textId="0235E91C">
      <w:pPr>
        <w:pStyle w:val="ListParagraph"/>
        <w:numPr>
          <w:ilvl w:val="1"/>
          <w:numId w:val="2"/>
        </w:numPr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Strong intervention around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rights, solicitor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>access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 and detainee welfare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 </w:t>
      </w:r>
    </w:p>
    <w:p w:rsidR="5074EE56" w:rsidP="2C90947D" w:rsidRDefault="5074EE56" w14:paraId="4469DAEE" w14:textId="00894822">
      <w:pPr>
        <w:pStyle w:val="ListParagraph"/>
        <w:numPr>
          <w:ilvl w:val="1"/>
          <w:numId w:val="2"/>
        </w:numPr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Good focus on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>children in custody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, with all identified children recorded as having an AA </w:t>
      </w:r>
    </w:p>
    <w:p w:rsidR="5074EE56" w:rsidP="2C90947D" w:rsidRDefault="5074EE56" w14:paraId="0B1B8ADD" w14:textId="3EB05088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color w:val="auto"/>
          <w:sz w:val="20"/>
          <w:szCs w:val="20"/>
          <w:lang w:val="en-GB"/>
        </w:rPr>
        <w:t xml:space="preserve">Early neurodiversity work also began to show through, with the pilot starting in Lewisham and generating useful insight </w:t>
      </w:r>
    </w:p>
    <w:p w:rsidR="04C52C51" w:rsidP="2C90947D" w:rsidRDefault="04C52C51" w14:paraId="2F7EA6C9" w14:textId="732B36A6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04C52C5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GB"/>
        </w:rPr>
        <w:t>Key T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GB"/>
        </w:rPr>
        <w:t>akeaway: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  <w:t xml:space="preserve">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Q1 showed a panel with strong instincts and good welfare awareness, even if overall visit numbers were lower than planned.</w:t>
      </w:r>
    </w:p>
    <w:p w:rsidR="5074EE56" w:rsidP="2C90947D" w:rsidRDefault="5074EE56" w14:paraId="4CF396D6" w14:textId="7D2FBC46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Q2 (June – August 2025)</w:t>
      </w:r>
    </w:p>
    <w:p w:rsidR="5074EE56" w:rsidP="2C90947D" w:rsidRDefault="5074EE56" w14:paraId="5666AC60" w14:textId="23ADC80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Activity increased, with multiple visits completed and a stronger evidence base emerging </w:t>
      </w:r>
    </w:p>
    <w:p w:rsidR="5074EE56" w:rsidP="2C90947D" w:rsidRDefault="5074EE56" w14:paraId="6F23F759" w14:textId="556D91E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Key themes included: </w:t>
      </w:r>
    </w:p>
    <w:p w:rsidR="5074EE56" w:rsidP="2C90947D" w:rsidRDefault="5074EE56" w14:paraId="14A75F48" w14:textId="20D53070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Language Line unreliability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4AE9AC52" w14:textId="17B85B19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Continued attention to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children in custody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74411DD8" w14:textId="67AA46A8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Stronger questioning around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neurodiverse detainees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621DA465" w14:textId="749FD941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Ongoing review of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food, drink, showers,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blankets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healthcare access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7C64CE03" w14:textId="6616058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Panel feedback also recognised an area to </w:t>
      </w:r>
      <w:r w:rsidRPr="2C90947D" w:rsidR="261F99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strengthen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asking more detailed questions about self-defined ethnicity, time in custody, and vulnerability responses </w:t>
      </w:r>
    </w:p>
    <w:p w:rsidR="19BA9174" w:rsidP="2C90947D" w:rsidRDefault="19BA9174" w14:paraId="6CC875F5" w14:textId="217B4D8B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</w:pPr>
      <w:r w:rsidRPr="2C90947D" w:rsidR="19BA917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GB"/>
        </w:rPr>
        <w:t>Key T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GB"/>
        </w:rPr>
        <w:t>akeaway: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  <w:t xml:space="preserve">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Q2 shows a panel becoming more confident and more targeted, especially around vulnerability and communication needs.</w:t>
      </w:r>
    </w:p>
    <w:p w:rsidR="5074EE56" w:rsidP="2C90947D" w:rsidRDefault="5074EE56" w14:paraId="4629FA5A" w14:textId="1536C5FE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Q3 (August 2025 – January 2026)</w:t>
      </w:r>
    </w:p>
    <w:p w:rsidR="5074EE56" w:rsidP="2C90947D" w:rsidRDefault="5074EE56" w14:paraId="53F5434F" w14:textId="44A33E6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7 visits completed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, with a high number of detainees recorded across the period </w:t>
      </w:r>
    </w:p>
    <w:p w:rsidR="5074EE56" w:rsidP="2C90947D" w:rsidRDefault="5074EE56" w14:paraId="7547E122" w14:textId="4051AC0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Core recurring issues became clearer: </w:t>
      </w:r>
    </w:p>
    <w:p w:rsidR="5074EE56" w:rsidP="2C90947D" w:rsidRDefault="5074EE56" w14:paraId="219872FF" w14:textId="5E0FC67E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Medication continuity and delays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6D1E8FBF" w14:textId="31C81962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Legal rights and solicitor clarity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5817B030" w14:textId="4BAB7655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Neurodiversity and reasonable adjustments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4A601D31" w14:textId="793D070D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Fresh air,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showers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activity during extended detention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5A7F1364" w14:textId="5DE6361A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Operational resilience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, including issues with healthcare cover, Liaison &amp; Diversion availability, and Virtual Court resourcing </w:t>
      </w:r>
    </w:p>
    <w:p w:rsidR="5074EE56" w:rsidP="2C90947D" w:rsidRDefault="5074EE56" w14:paraId="29CCFE23" w14:textId="677AF1D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The panel also raised a practical governance point around whether the custody suite has a reliable way of tracking detainee </w:t>
      </w:r>
      <w:r w:rsidRPr="2C90947D" w:rsidR="488A4E01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requests,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 so they are not lost between reviews and operational action </w:t>
      </w:r>
    </w:p>
    <w:p w:rsidR="3755021B" w:rsidP="2C90947D" w:rsidRDefault="3755021B" w14:paraId="78CAFD48" w14:textId="7386E93E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3755021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GB"/>
        </w:rPr>
        <w:t>Key T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GB"/>
        </w:rPr>
        <w:t>akeaway: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  <w:t xml:space="preserve">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Q3 marks a shift from isolated welfare observations to more systemic scrutiny, especially around how requests, risks and vulnerabilities are managed over time.</w:t>
      </w:r>
    </w:p>
    <w:p w:rsidR="5074EE56" w:rsidP="2C90947D" w:rsidRDefault="5074EE56" w14:paraId="43119429" w14:textId="090AB161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Q4 (January – March 2026)</w:t>
      </w:r>
    </w:p>
    <w:p w:rsidR="5074EE56" w:rsidP="2C90947D" w:rsidRDefault="5074EE56" w14:paraId="2EFD326D" w14:textId="1A874837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  <w:t xml:space="preserve">Q4 is the strongest quarter in terms of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lang w:val="en-GB"/>
        </w:rPr>
        <w:t>depth of scrutiny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  <w:t xml:space="preserve"> and gives the clearest picture of the pressures facing Lewisham custody.</w:t>
      </w:r>
    </w:p>
    <w:p w:rsidR="5074EE56" w:rsidP="2C90947D" w:rsidRDefault="5074EE56" w14:paraId="2CFAB751" w14:textId="490D059D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noProof w:val="0"/>
          <w:color w:val="auto"/>
          <w:lang w:val="en-GB"/>
        </w:rPr>
        <w:t>1. Virtual Court and court transport pressures</w:t>
      </w:r>
    </w:p>
    <w:p w:rsidR="5074EE56" w:rsidP="2C90947D" w:rsidRDefault="5074EE56" w14:paraId="51A1EF74" w14:textId="0176D5A2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A dominant theme throughout Q4 was the effect of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Virtual Court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the loss of reliable afternoon transport to court. Concerns raised included:</w:t>
      </w:r>
    </w:p>
    <w:p w:rsidR="5074EE56" w:rsidP="2C90947D" w:rsidRDefault="5074EE56" w14:paraId="5C80EF07" w14:textId="0E38B39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Increased pressure on DDO and Sergeant staffing </w:t>
      </w:r>
    </w:p>
    <w:p w:rsidR="5074EE56" w:rsidP="2C90947D" w:rsidRDefault="5074EE56" w14:paraId="5AF3F0CC" w14:textId="57DB390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Longer detention periods </w:t>
      </w:r>
    </w:p>
    <w:p w:rsidR="5074EE56" w:rsidP="2C90947D" w:rsidRDefault="5074EE56" w14:paraId="5A88FBBF" w14:textId="0199921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Confusion and frustration for detainees returning to cells after Virtual Court </w:t>
      </w:r>
    </w:p>
    <w:p w:rsidR="5074EE56" w:rsidP="2C90947D" w:rsidRDefault="5074EE56" w14:paraId="2D0CF545" w14:textId="6043D8A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Risk around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bail condition communication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6A01BA50" w14:textId="5278CF6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Risk around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lawful detention time limits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, especially in breach of bail cases </w:t>
      </w:r>
    </w:p>
    <w:p w:rsidR="5074EE56" w:rsidP="2C90947D" w:rsidRDefault="5074EE56" w14:paraId="4C453B5A" w14:textId="232D6B0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Staff view that the current system is becoming “impossible to manage” and creating both welfare and operational risks </w:t>
      </w:r>
    </w:p>
    <w:p w:rsidR="5074EE56" w:rsidP="2C90947D" w:rsidRDefault="5074EE56" w14:paraId="111B8827" w14:textId="22F8F40E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This was not raised as a minor inconvenience. The panel clearly treated it as a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structural risk to detainee welfare, staff workload, and legal/process integrity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.</w:t>
      </w:r>
    </w:p>
    <w:p w:rsidR="5074EE56" w:rsidP="2C90947D" w:rsidRDefault="5074EE56" w14:paraId="268B7B17" w14:textId="3DDCC661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noProof w:val="0"/>
          <w:color w:val="auto"/>
          <w:lang w:val="en-GB"/>
        </w:rPr>
        <w:t xml:space="preserve">2. Healthcare, </w:t>
      </w:r>
      <w:r w:rsidRPr="2C90947D" w:rsidR="5074EE56">
        <w:rPr>
          <w:noProof w:val="0"/>
          <w:color w:val="auto"/>
          <w:lang w:val="en-GB"/>
        </w:rPr>
        <w:t>medication</w:t>
      </w:r>
      <w:r w:rsidRPr="2C90947D" w:rsidR="5074EE56">
        <w:rPr>
          <w:noProof w:val="0"/>
          <w:color w:val="auto"/>
          <w:lang w:val="en-GB"/>
        </w:rPr>
        <w:t xml:space="preserve"> and hospital demand</w:t>
      </w:r>
    </w:p>
    <w:p w:rsidR="5074EE56" w:rsidP="2C90947D" w:rsidRDefault="5074EE56" w14:paraId="6502A5A5" w14:textId="0E47404E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Healthcare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remained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 major thread throughout Q4:</w:t>
      </w:r>
    </w:p>
    <w:p w:rsidR="5074EE56" w:rsidP="2C90947D" w:rsidRDefault="5074EE56" w14:paraId="387B47D3" w14:textId="3AD9195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Repeated cases of detainees worried about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missed or delayed medication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1563A77C" w14:textId="0B62A2F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Children and adults on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constant watch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6257F67E" w14:textId="1021973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Multiple detainees in hospital during some visits </w:t>
      </w:r>
    </w:p>
    <w:p w:rsidR="5074EE56" w:rsidP="2C90947D" w:rsidRDefault="5074EE56" w14:paraId="7CB46A25" w14:textId="7AAA0F4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Suites at times managing such high medical demand that they requested no further medically complex detainees be brought in </w:t>
      </w:r>
    </w:p>
    <w:p w:rsidR="5074EE56" w:rsidP="2C90947D" w:rsidRDefault="5074EE56" w14:paraId="7D5A095E" w14:textId="4CF4DDCF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The panel’s follow-up questions were strong and appropriately detailed, asking not just whether HCP saw someone, but:</w:t>
      </w:r>
    </w:p>
    <w:p w:rsidR="5074EE56" w:rsidP="2C90947D" w:rsidRDefault="5074EE56" w14:paraId="3188272C" w14:textId="587E77D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why the assessment happened </w:t>
      </w:r>
    </w:p>
    <w:p w:rsidR="5074EE56" w:rsidP="2C90947D" w:rsidRDefault="5074EE56" w14:paraId="67B1E0D5" w14:textId="2F26F09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what the clinical outcome was </w:t>
      </w:r>
    </w:p>
    <w:p w:rsidR="5074EE56" w:rsidP="2C90947D" w:rsidRDefault="5074EE56" w14:paraId="3E69BEB1" w14:textId="45A317F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how long the delay was </w:t>
      </w:r>
    </w:p>
    <w:p w:rsidR="5074EE56" w:rsidP="2C90947D" w:rsidRDefault="5074EE56" w14:paraId="2DBFD0FF" w14:textId="6059A47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whether hospital attendance was needed </w:t>
      </w:r>
    </w:p>
    <w:p w:rsidR="5074EE56" w:rsidP="2C90947D" w:rsidRDefault="5074EE56" w14:paraId="76818A84" w14:textId="15A84381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noProof w:val="0"/>
          <w:color w:val="auto"/>
          <w:lang w:val="en-GB"/>
        </w:rPr>
        <w:t>3. Vulnerability and safeguarding</w:t>
      </w:r>
    </w:p>
    <w:p w:rsidR="5074EE56" w:rsidP="2C90947D" w:rsidRDefault="5074EE56" w14:paraId="061AFE34" w14:textId="1ADB7D1F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Q4 included repeated examples of:</w:t>
      </w:r>
    </w:p>
    <w:p w:rsidR="5074EE56" w:rsidP="2C90947D" w:rsidRDefault="5074EE56" w14:paraId="44216E56" w14:textId="194AC29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detainees in visible distress </w:t>
      </w:r>
    </w:p>
    <w:p w:rsidR="5074EE56" w:rsidP="2C90947D" w:rsidRDefault="5074EE56" w14:paraId="79F0A1A2" w14:textId="725B23E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detainees with mental health concerns </w:t>
      </w:r>
    </w:p>
    <w:p w:rsidR="5074EE56" w:rsidP="2C90947D" w:rsidRDefault="5074EE56" w14:paraId="3C91FE67" w14:textId="3A41F7F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detainees on constant watch </w:t>
      </w:r>
    </w:p>
    <w:p w:rsidR="5074EE56" w:rsidP="2C90947D" w:rsidRDefault="5074EE56" w14:paraId="5946EF29" w14:textId="4E1A1B3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children in custody </w:t>
      </w:r>
    </w:p>
    <w:p w:rsidR="5074EE56" w:rsidP="2C90947D" w:rsidRDefault="5074EE56" w14:paraId="3AEA2318" w14:textId="799BDDD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people confused about the legal process </w:t>
      </w:r>
    </w:p>
    <w:p w:rsidR="5074EE56" w:rsidP="2C90947D" w:rsidRDefault="5074EE56" w14:paraId="3801FD22" w14:textId="357AC13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detainees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requiring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AAs or potentially presenting with vulnerability without one being clearly appointed </w:t>
      </w:r>
    </w:p>
    <w:p w:rsidR="5074EE56" w:rsidP="2C90947D" w:rsidRDefault="5074EE56" w14:paraId="30BAB407" w14:textId="190AA1E3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The panel also paid close attention to:</w:t>
      </w:r>
    </w:p>
    <w:p w:rsidR="5074EE56" w:rsidP="2C90947D" w:rsidRDefault="5074EE56" w14:paraId="6232124D" w14:textId="6D33CCEB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women’s experiences in custody </w:t>
      </w:r>
    </w:p>
    <w:p w:rsidR="5074EE56" w:rsidP="2C90947D" w:rsidRDefault="5074EE56" w14:paraId="085FE1A4" w14:textId="22A2C1E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whether female staff were appointed </w:t>
      </w:r>
    </w:p>
    <w:p w:rsidR="5074EE56" w:rsidP="2C90947D" w:rsidRDefault="5074EE56" w14:paraId="5616F0F0" w14:textId="29908D5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safe release arrangements </w:t>
      </w:r>
    </w:p>
    <w:p w:rsidR="5074EE56" w:rsidP="2C90947D" w:rsidRDefault="5074EE56" w14:paraId="265C80A0" w14:textId="3C99B64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support for detainees with children, PTSD, intoxication, epilepsy, self-harm risk, claustrophobia, or learning needs </w:t>
      </w:r>
    </w:p>
    <w:p w:rsidR="5074EE56" w:rsidP="2C90947D" w:rsidRDefault="5074EE56" w14:paraId="0D2BA899" w14:textId="2138BB13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noProof w:val="0"/>
          <w:color w:val="auto"/>
          <w:lang w:val="en-GB"/>
        </w:rPr>
        <w:t>4. Detainee welfare during extended detention</w:t>
      </w:r>
    </w:p>
    <w:p w:rsidR="5074EE56" w:rsidP="2C90947D" w:rsidRDefault="5074EE56" w14:paraId="7151599C" w14:textId="5B71A411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The reports repeatedly highlight the consequences of detainees being held longer than custody is really designed for:</w:t>
      </w:r>
    </w:p>
    <w:p w:rsidR="5074EE56" w:rsidP="2C90947D" w:rsidRDefault="5074EE56" w14:paraId="062335AD" w14:textId="6123A71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poor access to clocks/time orientation </w:t>
      </w:r>
    </w:p>
    <w:p w:rsidR="5074EE56" w:rsidP="2C90947D" w:rsidRDefault="5074EE56" w14:paraId="2A62FCF2" w14:textId="5F24BF3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requests for exercise, showers, food,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drinks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activity items </w:t>
      </w:r>
    </w:p>
    <w:p w:rsidR="5074EE56" w:rsidP="2C90947D" w:rsidRDefault="5074EE56" w14:paraId="4991D9BF" w14:textId="6CDAEDA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anxiety caused by uncertainty and boredom </w:t>
      </w:r>
    </w:p>
    <w:p w:rsidR="5074EE56" w:rsidP="2C90947D" w:rsidRDefault="5074EE56" w14:paraId="2B0E8D72" w14:textId="1D1A42F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inadequate distraction items for anxious detainees </w:t>
      </w:r>
    </w:p>
    <w:p w:rsidR="5074EE56" w:rsidP="2C90947D" w:rsidRDefault="5074EE56" w14:paraId="0978E231" w14:textId="56E00D3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concern that food provision becomes increasingly inadequate over longer detention periods </w:t>
      </w:r>
    </w:p>
    <w:p w:rsidR="5074EE56" w:rsidP="2C90947D" w:rsidRDefault="5074EE56" w14:paraId="563FE5E0" w14:textId="3C0C7866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noProof w:val="0"/>
          <w:color w:val="auto"/>
          <w:lang w:val="en-GB"/>
        </w:rPr>
        <w:t>5. Suite conditions and practical welfare issues</w:t>
      </w:r>
    </w:p>
    <w:p w:rsidR="5074EE56" w:rsidP="2C90947D" w:rsidRDefault="5074EE56" w14:paraId="228E7C45" w14:textId="2C169D45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The pa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nel also continued to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identify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 practical issues such as:</w:t>
      </w:r>
    </w:p>
    <w:p w:rsidR="5074EE56" w:rsidP="2C90947D" w:rsidRDefault="5074EE56" w14:paraId="5B63CB26" w14:textId="6BE871A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lights fully switched off in cells when they should not have been </w:t>
      </w:r>
    </w:p>
    <w:p w:rsidR="5074EE56" w:rsidP="2C90947D" w:rsidRDefault="5074EE56" w14:paraId="7AFED18A" w14:textId="2D79113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flooding / toilets blocked and water turned off </w:t>
      </w:r>
    </w:p>
    <w:p w:rsidR="5074EE56" w:rsidP="2C90947D" w:rsidRDefault="5074EE56" w14:paraId="51ADF319" w14:textId="2E37E6F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lack of fidget balls or distraction items </w:t>
      </w:r>
    </w:p>
    <w:p w:rsidR="5074EE56" w:rsidP="2C90947D" w:rsidRDefault="5074EE56" w14:paraId="621980B3" w14:textId="7C1C063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uncertainty around access to phone calls, prayer support, and legal updates </w:t>
      </w:r>
    </w:p>
    <w:p w:rsidR="5074EE56" w:rsidP="2C90947D" w:rsidRDefault="5074EE56" w14:paraId="627F0001" w14:textId="30477C39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noProof w:val="0"/>
          <w:color w:val="auto"/>
          <w:lang w:val="en-GB"/>
        </w:rPr>
        <w:t>6. Positive staff engagement</w:t>
      </w:r>
    </w:p>
    <w:p w:rsidR="5074EE56" w:rsidP="2C90947D" w:rsidRDefault="5074EE56" w14:paraId="460C9193" w14:textId="2A56326B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Despite the pressures, Q4 also records good practice:</w:t>
      </w:r>
    </w:p>
    <w:p w:rsidR="5074EE56" w:rsidP="2C90947D" w:rsidRDefault="5074EE56" w14:paraId="3616A7F4" w14:textId="09A1EAE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Sergeants providing clear explanations </w:t>
      </w:r>
    </w:p>
    <w:p w:rsidR="5074EE56" w:rsidP="2C90947D" w:rsidRDefault="5074EE56" w14:paraId="3D21DF5E" w14:textId="66C724B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staff responding to panel concerns </w:t>
      </w:r>
    </w:p>
    <w:p w:rsidR="5074EE56" w:rsidP="2C90947D" w:rsidRDefault="5074EE56" w14:paraId="1B809D43" w14:textId="3241B4C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detainees praising treatment from day shift staff </w:t>
      </w:r>
    </w:p>
    <w:p w:rsidR="5074EE56" w:rsidP="2C90947D" w:rsidRDefault="5074EE56" w14:paraId="33F217A9" w14:textId="6A5D2A1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evidence of staff taking follow-up action after concerns were raised </w:t>
      </w:r>
    </w:p>
    <w:p w:rsidR="5D9EE6EB" w:rsidP="2C90947D" w:rsidRDefault="5D9EE6EB" w14:paraId="2BEF45DE" w14:textId="540BCCAF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</w:pPr>
      <w:r w:rsidRPr="2C90947D" w:rsidR="5D9EE6E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GB"/>
        </w:rPr>
        <w:t>Key T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GB"/>
        </w:rPr>
        <w:t>akeaway: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  <w:t xml:space="preserve">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Q4 shows a panel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operating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in a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high-pressure, increasingly stretched environment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, but one that continues to perform strong independent oversight and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identify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the real systemic risks.</w:t>
      </w:r>
    </w:p>
    <w:p w:rsidR="2C90947D" w:rsidP="2C90947D" w:rsidRDefault="2C90947D" w14:paraId="360E3A98" w14:textId="5751A1C5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074EE56" w:rsidP="2C90947D" w:rsidRDefault="5074EE56" w14:paraId="6335DB69" w14:textId="10F02B9F">
      <w:pPr>
        <w:pStyle w:val="Subtitle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48"/>
          <w:szCs w:val="48"/>
          <w:lang w:val="en-GB"/>
        </w:rPr>
      </w:pPr>
      <w:r w:rsidRPr="2C90947D" w:rsidR="5074EE56">
        <w:rPr>
          <w:noProof w:val="0"/>
          <w:color w:val="auto"/>
          <w:lang w:val="en-GB"/>
        </w:rPr>
        <w:t>Cross-Cutting Themes (Whole Year)</w:t>
      </w:r>
    </w:p>
    <w:p w:rsidR="5074EE56" w:rsidP="2C90947D" w:rsidRDefault="5074EE56" w14:paraId="4586E5C8" w14:textId="26488750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1. Strong ICV practice</w:t>
      </w:r>
    </w:p>
    <w:p w:rsidR="5074EE56" w:rsidP="2C90947D" w:rsidRDefault="5074EE56" w14:paraId="4E4084D9" w14:textId="6EDC17C7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This is one of the clearest positives across all quarters:</w:t>
      </w:r>
    </w:p>
    <w:p w:rsidR="5074EE56" w:rsidP="2C90947D" w:rsidRDefault="5074EE56" w14:paraId="1EF2EBA7" w14:textId="1BEE73A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good capture of CRNs, staffing and observation levels </w:t>
      </w:r>
    </w:p>
    <w:p w:rsidR="5074EE56" w:rsidP="2C90947D" w:rsidRDefault="5074EE56" w14:paraId="3F017566" w14:textId="1D68AF5D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strong welfare focus </w:t>
      </w:r>
    </w:p>
    <w:p w:rsidR="5074EE56" w:rsidP="2C90947D" w:rsidRDefault="5074EE56" w14:paraId="0E722D63" w14:textId="6FE3CE5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effective in-suite resolution where possible </w:t>
      </w:r>
    </w:p>
    <w:p w:rsidR="5074EE56" w:rsidP="2C90947D" w:rsidRDefault="5074EE56" w14:paraId="5C3D9674" w14:textId="0F3C3A38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increasingly mature questioning style </w:t>
      </w:r>
    </w:p>
    <w:p w:rsidR="5074EE56" w:rsidP="2C90947D" w:rsidRDefault="5074EE56" w14:paraId="4AF636DE" w14:textId="59A3A3C9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2. Virtual Court as a major systemic pressure</w:t>
      </w:r>
    </w:p>
    <w:p w:rsidR="5074EE56" w:rsidP="2C90947D" w:rsidRDefault="5074EE56" w14:paraId="64E76B82" w14:textId="772B22D6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By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Q4 in particular, Virtual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 Court had become one of the biggest issues:</w:t>
      </w:r>
    </w:p>
    <w:p w:rsidR="5074EE56" w:rsidP="2C90947D" w:rsidRDefault="5074EE56" w14:paraId="53444A0E" w14:textId="3B8C1FF9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staffing burden </w:t>
      </w:r>
    </w:p>
    <w:p w:rsidR="5074EE56" w:rsidP="2C90947D" w:rsidRDefault="5074EE56" w14:paraId="71890608" w14:textId="35117E77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detainee confusion </w:t>
      </w:r>
    </w:p>
    <w:p w:rsidR="5074EE56" w:rsidP="2C90947D" w:rsidRDefault="5074EE56" w14:paraId="29340381" w14:textId="11D60DF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prolonged detention </w:t>
      </w:r>
    </w:p>
    <w:p w:rsidR="5074EE56" w:rsidP="2C90947D" w:rsidRDefault="5074EE56" w14:paraId="3F8FE4A5" w14:textId="252B370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safeguarding and release risks </w:t>
      </w:r>
    </w:p>
    <w:p w:rsidR="5074EE56" w:rsidP="2C90947D" w:rsidRDefault="5074EE56" w14:paraId="09ACE4EC" w14:textId="6E88121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lawful detention concerns </w:t>
      </w:r>
    </w:p>
    <w:p w:rsidR="5074EE56" w:rsidP="2C90947D" w:rsidRDefault="5074EE56" w14:paraId="4578846F" w14:textId="67022755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lang w:val="en-GB"/>
        </w:rPr>
        <w:t>This is, in my view, the defining system issue for Lewisham in the later part of the year.</w:t>
      </w:r>
    </w:p>
    <w:p w:rsidR="5074EE56" w:rsidP="2C90947D" w:rsidRDefault="5074EE56" w14:paraId="783DFCDB" w14:textId="7FA5E599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noProof w:val="0"/>
          <w:color w:val="auto"/>
          <w:sz w:val="28"/>
          <w:szCs w:val="28"/>
          <w:lang w:val="en-GB"/>
        </w:rPr>
        <w:t>3. Healthcare and medication continuity</w:t>
      </w:r>
    </w:p>
    <w:p w:rsidR="5074EE56" w:rsidP="2C90947D" w:rsidRDefault="5074EE56" w14:paraId="75D41676" w14:textId="7FBC9988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Repeated across all quarters:</w:t>
      </w:r>
    </w:p>
    <w:p w:rsidR="5074EE56" w:rsidP="2C90947D" w:rsidRDefault="5074EE56" w14:paraId="35F419AC" w14:textId="1249DF65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missed or delayed medication </w:t>
      </w:r>
    </w:p>
    <w:p w:rsidR="5074EE56" w:rsidP="2C90947D" w:rsidRDefault="5074EE56" w14:paraId="2461C3F7" w14:textId="6B4A1A8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HCP reviews </w:t>
      </w:r>
    </w:p>
    <w:p w:rsidR="5074EE56" w:rsidP="2C90947D" w:rsidRDefault="5074EE56" w14:paraId="42B5ACBA" w14:textId="0D12F1F3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hospital attendance </w:t>
      </w:r>
    </w:p>
    <w:p w:rsidR="5074EE56" w:rsidP="2C90947D" w:rsidRDefault="5074EE56" w14:paraId="3B30D4DB" w14:textId="455DC0A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constant watch </w:t>
      </w:r>
    </w:p>
    <w:p w:rsidR="5074EE56" w:rsidP="2C90947D" w:rsidRDefault="5074EE56" w14:paraId="67A2B682" w14:textId="3617FEE8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clinical reassurance not always matching detainee anxiety </w:t>
      </w:r>
    </w:p>
    <w:p w:rsidR="5074EE56" w:rsidP="2C90947D" w:rsidRDefault="5074EE56" w14:paraId="2B9E1D72" w14:textId="3BFB1DA3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This is a persistent operational theme, not a one-off issue.</w:t>
      </w:r>
    </w:p>
    <w:p w:rsidR="5074EE56" w:rsidP="2C90947D" w:rsidRDefault="5074EE56" w14:paraId="37BAE122" w14:textId="699C4E08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 xml:space="preserve">4. Vulnerability, </w:t>
      </w:r>
      <w:r w:rsidRPr="2C90947D" w:rsidR="5074EE56">
        <w:rPr>
          <w:noProof w:val="0"/>
          <w:color w:val="auto"/>
          <w:lang w:val="en-GB"/>
        </w:rPr>
        <w:t>neurodiversity</w:t>
      </w:r>
      <w:r w:rsidRPr="2C90947D" w:rsidR="5074EE56">
        <w:rPr>
          <w:noProof w:val="0"/>
          <w:color w:val="auto"/>
          <w:lang w:val="en-GB"/>
        </w:rPr>
        <w:t xml:space="preserve"> and reasonable adjustments</w:t>
      </w:r>
    </w:p>
    <w:p w:rsidR="5074EE56" w:rsidP="2C90947D" w:rsidRDefault="5074EE56" w14:paraId="46E97917" w14:textId="2B75254F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Lewisham stands out for how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frequently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 the panel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identifies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:</w:t>
      </w:r>
    </w:p>
    <w:p w:rsidR="5074EE56" w:rsidP="2C90947D" w:rsidRDefault="5074EE56" w14:paraId="4C71D669" w14:textId="2F09FF3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neurodiverse needs </w:t>
      </w:r>
    </w:p>
    <w:p w:rsidR="5074EE56" w:rsidP="2C90947D" w:rsidRDefault="5074EE56" w14:paraId="6B812B3C" w14:textId="3B5BFA63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anxiety </w:t>
      </w:r>
    </w:p>
    <w:p w:rsidR="5074EE56" w:rsidP="2C90947D" w:rsidRDefault="5074EE56" w14:paraId="479C862A" w14:textId="0329127D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mental health concerns </w:t>
      </w:r>
    </w:p>
    <w:p w:rsidR="5074EE56" w:rsidP="2C90947D" w:rsidRDefault="5074EE56" w14:paraId="4F90999F" w14:textId="201E7033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distress and confusion </w:t>
      </w:r>
    </w:p>
    <w:p w:rsidR="5074EE56" w:rsidP="2C90947D" w:rsidRDefault="5074EE56" w14:paraId="093722DC" w14:textId="49230D92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need for AAs </w:t>
      </w:r>
    </w:p>
    <w:p w:rsidR="5074EE56" w:rsidP="2C90947D" w:rsidRDefault="5074EE56" w14:paraId="0E9C2CCB" w14:textId="2BEFC4E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need for tailored support </w:t>
      </w:r>
    </w:p>
    <w:p w:rsidR="5074EE56" w:rsidP="2C90947D" w:rsidRDefault="5074EE56" w14:paraId="4E83D810" w14:textId="4BDEC3C8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The neurodiversity pilot seems to have sharpened the panel’s focus in a positive way</w:t>
      </w:r>
    </w:p>
    <w:p w:rsidR="5074EE56" w:rsidP="2C90947D" w:rsidRDefault="5074EE56" w14:paraId="11578F69" w14:textId="684E4028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5. Children in custody</w:t>
      </w:r>
    </w:p>
    <w:p w:rsidR="5074EE56" w:rsidP="2C90947D" w:rsidRDefault="5074EE56" w14:paraId="419A4BDD" w14:textId="290355BF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Children appear across the year, with the panel consistently asking welfare-focused questions. However, areas such as:</w:t>
      </w:r>
    </w:p>
    <w:p w:rsidR="5074EE56" w:rsidP="2C90947D" w:rsidRDefault="5074EE56" w14:paraId="6955D276" w14:textId="0DCCE40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self-defined ethnicity </w:t>
      </w:r>
    </w:p>
    <w:p w:rsidR="5074EE56" w:rsidP="2C90947D" w:rsidRDefault="5074EE56" w14:paraId="09581697" w14:textId="1FDF6CB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time in custody </w:t>
      </w:r>
    </w:p>
    <w:p w:rsidR="5074EE56" w:rsidP="2C90947D" w:rsidRDefault="5074EE56" w14:paraId="4B5348D9" w14:textId="7C21332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>detailed safeguarding information</w:t>
      </w:r>
      <w:r>
        <w:br/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 needed stronger capture in earlier quarters and improved over time </w:t>
      </w:r>
    </w:p>
    <w:p w:rsidR="2C90947D" w:rsidP="2C90947D" w:rsidRDefault="2C90947D" w14:paraId="72BEB74B" w14:textId="17FC8B33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074EE56" w:rsidP="2C90947D" w:rsidRDefault="5074EE56" w14:paraId="0383B160" w14:textId="583E90FF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 xml:space="preserve">6. Rights, legal </w:t>
      </w:r>
      <w:r w:rsidRPr="2C90947D" w:rsidR="5074EE56">
        <w:rPr>
          <w:noProof w:val="0"/>
          <w:color w:val="auto"/>
          <w:lang w:val="en-GB"/>
        </w:rPr>
        <w:t>process</w:t>
      </w:r>
      <w:r w:rsidRPr="2C90947D" w:rsidR="5074EE56">
        <w:rPr>
          <w:noProof w:val="0"/>
          <w:color w:val="auto"/>
          <w:lang w:val="en-GB"/>
        </w:rPr>
        <w:t xml:space="preserve"> and communication</w:t>
      </w:r>
    </w:p>
    <w:p w:rsidR="5074EE56" w:rsidP="2C90947D" w:rsidRDefault="5074EE56" w14:paraId="2449B853" w14:textId="2807EBF1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Repeated concerns include:</w:t>
      </w:r>
    </w:p>
    <w:p w:rsidR="5074EE56" w:rsidP="2C90947D" w:rsidRDefault="5074EE56" w14:paraId="50D6D265" w14:textId="799A4279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delays in speaking to solicitors </w:t>
      </w:r>
    </w:p>
    <w:p w:rsidR="5074EE56" w:rsidP="2C90947D" w:rsidRDefault="5074EE56" w14:paraId="057675B7" w14:textId="6D0B457D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lack of clarity about legal process </w:t>
      </w:r>
    </w:p>
    <w:p w:rsidR="5074EE56" w:rsidP="2C90947D" w:rsidRDefault="5074EE56" w14:paraId="51F4DBEE" w14:textId="6170AE01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whether rights were understood or re-explained </w:t>
      </w:r>
    </w:p>
    <w:p w:rsidR="5074EE56" w:rsidP="2C90947D" w:rsidRDefault="5074EE56" w14:paraId="128B0C2F" w14:textId="46B81621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difficulty keeping detainees informed, especially after Virtual Court or when vulnerable/intoxicated </w:t>
      </w:r>
    </w:p>
    <w:p w:rsidR="2C90947D" w:rsidP="2C90947D" w:rsidRDefault="2C90947D" w14:paraId="4DC9B8C8" w14:textId="22542353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074EE56" w:rsidP="2C90947D" w:rsidRDefault="5074EE56" w14:paraId="29FD9578" w14:textId="7C38C77F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7. Welfare during long detention</w:t>
      </w:r>
    </w:p>
    <w:p w:rsidR="5074EE56" w:rsidP="2C90947D" w:rsidRDefault="5074EE56" w14:paraId="54DD76F6" w14:textId="55E29F71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Across the year, but especially Q3–Q4, Lewisham reports show how longer detention periods magnify welfare issues:</w:t>
      </w:r>
    </w:p>
    <w:p w:rsidR="5074EE56" w:rsidP="2C90947D" w:rsidRDefault="5074EE56" w14:paraId="100C5D55" w14:textId="1C6BA78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food adequacy </w:t>
      </w:r>
    </w:p>
    <w:p w:rsidR="5074EE56" w:rsidP="2C90947D" w:rsidRDefault="5074EE56" w14:paraId="281795BD" w14:textId="070FE85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showers and hygiene </w:t>
      </w:r>
    </w:p>
    <w:p w:rsidR="5074EE56" w:rsidP="2C90947D" w:rsidRDefault="5074EE56" w14:paraId="0BE2F494" w14:textId="62E6F74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fresh air and exercise </w:t>
      </w:r>
    </w:p>
    <w:p w:rsidR="5074EE56" w:rsidP="2C90947D" w:rsidRDefault="5074EE56" w14:paraId="603082E8" w14:textId="19324E8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clocks and time awareness </w:t>
      </w:r>
    </w:p>
    <w:p w:rsidR="5074EE56" w:rsidP="2C90947D" w:rsidRDefault="5074EE56" w14:paraId="6846A8EA" w14:textId="1BEEC9F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distraction items and mental wellbeing </w:t>
      </w:r>
    </w:p>
    <w:p w:rsidR="2C90947D" w:rsidP="2C90947D" w:rsidRDefault="2C90947D" w14:paraId="78FEADC2" w14:textId="190AEFF5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074EE56" w:rsidP="2C90947D" w:rsidRDefault="5074EE56" w14:paraId="45ED5251" w14:textId="7C8145B9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48"/>
          <w:szCs w:val="48"/>
          <w:lang w:val="en-GB"/>
        </w:rPr>
      </w:pPr>
      <w:r w:rsidRPr="2C90947D" w:rsidR="5074EE56">
        <w:rPr>
          <w:noProof w:val="0"/>
          <w:color w:val="auto"/>
          <w:lang w:val="en-GB"/>
        </w:rPr>
        <w:t>Areas of Good Practice</w:t>
      </w:r>
    </w:p>
    <w:p w:rsidR="5074EE56" w:rsidP="2C90947D" w:rsidRDefault="5074EE56" w14:paraId="7B494E57" w14:textId="411FA49F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Strong and improving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quality of scrutiny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3D4B2E0D" w14:textId="2F811B7C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Very good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focus on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children,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vulnerability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neurodiversity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103749A6" w14:textId="5D3E0183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Good evidence of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issues being resolved during visits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74F9A93F" w14:textId="77AC7BA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Positive examples of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Sergeants and DDOs engaging constructively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78E193C1" w14:textId="2F6ECCE8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Panel willing to raise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bigger structural concerns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, not just case-by-case issues </w:t>
      </w:r>
    </w:p>
    <w:p w:rsidR="2C90947D" w:rsidP="2C90947D" w:rsidRDefault="2C90947D" w14:paraId="60E631EB" w14:textId="454AF915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074EE56" w:rsidP="2C90947D" w:rsidRDefault="5074EE56" w14:paraId="0FB5C78C" w14:textId="483C1E8F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48"/>
          <w:szCs w:val="48"/>
          <w:lang w:val="en-GB"/>
        </w:rPr>
      </w:pPr>
      <w:r w:rsidRPr="2C90947D" w:rsidR="5074EE56">
        <w:rPr>
          <w:b w:val="1"/>
          <w:bCs w:val="1"/>
          <w:noProof w:val="0"/>
          <w:color w:val="auto"/>
          <w:lang w:val="en-GB"/>
        </w:rPr>
        <w:t>Key Areas for Improvement</w:t>
      </w:r>
    </w:p>
    <w:p w:rsidR="5074EE56" w:rsidP="2C90947D" w:rsidRDefault="5074EE56" w14:paraId="0C3B6010" w14:textId="1620A68B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1. Immediate / High Risk</w:t>
      </w:r>
    </w:p>
    <w:p w:rsidR="5074EE56" w:rsidP="2C90947D" w:rsidRDefault="5074EE56" w14:paraId="45A9E5B6" w14:textId="2983F392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Address the impact of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Virtual Court and court transport delays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225DA118" w14:textId="339787D0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Strengthen safeguards around: </w:t>
      </w:r>
    </w:p>
    <w:p w:rsidR="5074EE56" w:rsidP="2C90947D" w:rsidRDefault="5074EE56" w14:paraId="23CE85D0" w14:textId="459D419F">
      <w:pPr>
        <w:pStyle w:val="ListParagraph"/>
        <w:numPr>
          <w:ilvl w:val="1"/>
          <w:numId w:val="2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post-Virtual Court welfare </w:t>
      </w:r>
    </w:p>
    <w:p w:rsidR="5074EE56" w:rsidP="2C90947D" w:rsidRDefault="5074EE56" w14:paraId="70E4D67C" w14:textId="0207E078">
      <w:pPr>
        <w:pStyle w:val="ListParagraph"/>
        <w:numPr>
          <w:ilvl w:val="1"/>
          <w:numId w:val="2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bail condition communication </w:t>
      </w:r>
    </w:p>
    <w:p w:rsidR="5074EE56" w:rsidP="2C90947D" w:rsidRDefault="5074EE56" w14:paraId="43D4C2D7" w14:textId="728BC019">
      <w:pPr>
        <w:pStyle w:val="ListParagraph"/>
        <w:numPr>
          <w:ilvl w:val="1"/>
          <w:numId w:val="2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lawful detention time limits </w:t>
      </w:r>
    </w:p>
    <w:p w:rsidR="5074EE56" w:rsidP="2C90947D" w:rsidRDefault="5074EE56" w14:paraId="37CF9FD3" w14:textId="00A92A55">
      <w:pPr>
        <w:pStyle w:val="ListParagraph"/>
        <w:numPr>
          <w:ilvl w:val="1"/>
          <w:numId w:val="2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release decision-making </w:t>
      </w:r>
    </w:p>
    <w:p w:rsidR="5074EE56" w:rsidP="2C90947D" w:rsidRDefault="5074EE56" w14:paraId="6E627D2F" w14:textId="4A3F8422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GB"/>
        </w:rPr>
      </w:pPr>
      <w:r w:rsidRPr="2C90947D" w:rsidR="5074EE56">
        <w:rPr>
          <w:noProof w:val="0"/>
          <w:color w:val="auto"/>
          <w:lang w:val="en-GB"/>
        </w:rPr>
        <w:t>2. Operational</w:t>
      </w:r>
    </w:p>
    <w:p w:rsidR="5074EE56" w:rsidP="2C90947D" w:rsidRDefault="5074EE56" w14:paraId="61F15F6D" w14:textId="6001A7E8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Improve: </w:t>
      </w:r>
    </w:p>
    <w:p w:rsidR="5074EE56" w:rsidP="2C90947D" w:rsidRDefault="5074EE56" w14:paraId="6BB69803" w14:textId="05C59941">
      <w:pPr>
        <w:pStyle w:val="ListParagraph"/>
        <w:numPr>
          <w:ilvl w:val="1"/>
          <w:numId w:val="2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medication continuity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</w:t>
      </w:r>
    </w:p>
    <w:p w:rsidR="5074EE56" w:rsidP="2C90947D" w:rsidRDefault="5074EE56" w14:paraId="3A763C5A" w14:textId="56E5B40A">
      <w:pPr>
        <w:pStyle w:val="ListParagraph"/>
        <w:numPr>
          <w:ilvl w:val="1"/>
          <w:numId w:val="2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access to HCP and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timely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assessment </w:t>
      </w:r>
    </w:p>
    <w:p w:rsidR="5074EE56" w:rsidP="2C90947D" w:rsidRDefault="5074EE56" w14:paraId="76D48579" w14:textId="638642B1">
      <w:pPr>
        <w:pStyle w:val="ListParagraph"/>
        <w:numPr>
          <w:ilvl w:val="1"/>
          <w:numId w:val="2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tracking of detainee requests for showers, calls,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exercise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welfare items </w:t>
      </w:r>
    </w:p>
    <w:p w:rsidR="5074EE56" w:rsidP="2C90947D" w:rsidRDefault="5074EE56" w14:paraId="15F17A3E" w14:textId="441A54C5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Ensure vulnerable detainees are consistently supported with: </w:t>
      </w:r>
    </w:p>
    <w:p w:rsidR="5074EE56" w:rsidP="2C90947D" w:rsidRDefault="5074EE56" w14:paraId="46839A0D" w14:textId="4E00A55F">
      <w:pPr>
        <w:pStyle w:val="ListParagraph"/>
        <w:numPr>
          <w:ilvl w:val="1"/>
          <w:numId w:val="2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appropriate adjustments </w:t>
      </w:r>
    </w:p>
    <w:p w:rsidR="5074EE56" w:rsidP="2C90947D" w:rsidRDefault="5074EE56" w14:paraId="0DB1883D" w14:textId="223BB718">
      <w:pPr>
        <w:pStyle w:val="ListParagraph"/>
        <w:numPr>
          <w:ilvl w:val="1"/>
          <w:numId w:val="2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clear safeguarding action </w:t>
      </w:r>
    </w:p>
    <w:p w:rsidR="5074EE56" w:rsidP="2C90947D" w:rsidRDefault="5074EE56" w14:paraId="27A0DA08" w14:textId="2015E0DB">
      <w:pPr>
        <w:pStyle w:val="ListParagraph"/>
        <w:numPr>
          <w:ilvl w:val="1"/>
          <w:numId w:val="2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AA consideration where relevant </w:t>
      </w:r>
    </w:p>
    <w:p w:rsidR="5074EE56" w:rsidP="2C90947D" w:rsidRDefault="5074EE56" w14:paraId="10889769" w14:textId="095DCDF1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noProof w:val="0"/>
          <w:color w:val="auto"/>
          <w:sz w:val="28"/>
          <w:szCs w:val="28"/>
          <w:lang w:val="en-GB"/>
        </w:rPr>
        <w:t>3. Environmental / Welfare</w:t>
      </w:r>
    </w:p>
    <w:p w:rsidR="5074EE56" w:rsidP="2C90947D" w:rsidRDefault="5074EE56" w14:paraId="0339B891" w14:textId="2B469A4F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Improve provision of: </w:t>
      </w:r>
    </w:p>
    <w:p w:rsidR="5074EE56" w:rsidP="2C90947D" w:rsidRDefault="5074EE56" w14:paraId="5268C27A" w14:textId="68B9E974">
      <w:pPr>
        <w:pStyle w:val="ListParagraph"/>
        <w:numPr>
          <w:ilvl w:val="1"/>
          <w:numId w:val="2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clocks or time orientation </w:t>
      </w:r>
    </w:p>
    <w:p w:rsidR="5074EE56" w:rsidP="2C90947D" w:rsidRDefault="5074EE56" w14:paraId="6CB2D770" w14:textId="2269E0D6">
      <w:pPr>
        <w:pStyle w:val="ListParagraph"/>
        <w:numPr>
          <w:ilvl w:val="1"/>
          <w:numId w:val="2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distraction items </w:t>
      </w:r>
    </w:p>
    <w:p w:rsidR="5074EE56" w:rsidP="2C90947D" w:rsidRDefault="5074EE56" w14:paraId="78E8173B" w14:textId="770289DB">
      <w:pPr>
        <w:pStyle w:val="ListParagraph"/>
        <w:numPr>
          <w:ilvl w:val="1"/>
          <w:numId w:val="2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consistent hygiene and activity access during long detention </w:t>
      </w:r>
    </w:p>
    <w:p w:rsidR="5074EE56" w:rsidP="2C90947D" w:rsidRDefault="5074EE56" w14:paraId="43E7CD7F" w14:textId="18FAF764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Ensure issues such as: </w:t>
      </w:r>
    </w:p>
    <w:p w:rsidR="5074EE56" w:rsidP="2C90947D" w:rsidRDefault="5074EE56" w14:paraId="2AF0A822" w14:textId="39DF2E23">
      <w:pPr>
        <w:pStyle w:val="ListParagraph"/>
        <w:numPr>
          <w:ilvl w:val="1"/>
          <w:numId w:val="2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lights being fully off </w:t>
      </w:r>
    </w:p>
    <w:p w:rsidR="5074EE56" w:rsidP="2C90947D" w:rsidRDefault="5074EE56" w14:paraId="6BD47F6B" w14:textId="72D53728">
      <w:pPr>
        <w:pStyle w:val="ListParagraph"/>
        <w:numPr>
          <w:ilvl w:val="1"/>
          <w:numId w:val="2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water being shut off </w:t>
      </w:r>
    </w:p>
    <w:p w:rsidR="5074EE56" w:rsidP="2C90947D" w:rsidRDefault="5074EE56" w14:paraId="163C014A" w14:textId="5D582255">
      <w:pPr>
        <w:pStyle w:val="ListParagraph"/>
        <w:numPr>
          <w:ilvl w:val="1"/>
          <w:numId w:val="2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unsuitable cell conditions</w:t>
      </w:r>
      <w:r>
        <w:br/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 are tightly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>monitored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  <w:t xml:space="preserve"> and escalated </w:t>
      </w:r>
    </w:p>
    <w:p w:rsidR="5074EE56" w:rsidP="2C90947D" w:rsidRDefault="5074EE56" w14:paraId="367B2E60" w14:textId="41DDFD38">
      <w:pPr>
        <w:pStyle w:val="Subtitl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8"/>
          <w:szCs w:val="28"/>
          <w:lang w:val="en-GB"/>
        </w:rPr>
      </w:pPr>
      <w:r w:rsidRPr="2C90947D" w:rsidR="5074EE56">
        <w:rPr>
          <w:b w:val="1"/>
          <w:bCs w:val="1"/>
          <w:noProof w:val="0"/>
          <w:color w:val="auto"/>
          <w:lang w:val="en-GB"/>
        </w:rPr>
        <w:t>4. Panel development</w:t>
      </w:r>
    </w:p>
    <w:p w:rsidR="5074EE56" w:rsidP="2C90947D" w:rsidRDefault="5074EE56" w14:paraId="48CA4C40" w14:textId="08057922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Continue strengthening capture of: </w:t>
      </w:r>
    </w:p>
    <w:p w:rsidR="5074EE56" w:rsidP="2C90947D" w:rsidRDefault="5074EE56" w14:paraId="2B7C561B" w14:textId="5FA418D1">
      <w:pPr>
        <w:pStyle w:val="ListParagraph"/>
        <w:numPr>
          <w:ilvl w:val="1"/>
          <w:numId w:val="2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child SDE </w:t>
      </w:r>
    </w:p>
    <w:p w:rsidR="5074EE56" w:rsidP="2C90947D" w:rsidRDefault="5074EE56" w14:paraId="7357BE24" w14:textId="754DAE17">
      <w:pPr>
        <w:pStyle w:val="ListParagraph"/>
        <w:numPr>
          <w:ilvl w:val="1"/>
          <w:numId w:val="2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total time in custody </w:t>
      </w:r>
    </w:p>
    <w:p w:rsidR="5074EE56" w:rsidP="2C90947D" w:rsidRDefault="5074EE56" w14:paraId="154BC064" w14:textId="5DC44758">
      <w:pPr>
        <w:pStyle w:val="ListParagraph"/>
        <w:numPr>
          <w:ilvl w:val="1"/>
          <w:numId w:val="2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rationale for AA/no AA </w:t>
      </w:r>
    </w:p>
    <w:p w:rsidR="5074EE56" w:rsidP="2C90947D" w:rsidRDefault="5074EE56" w14:paraId="0D31EF0E" w14:textId="6D0FFE65">
      <w:pPr>
        <w:pStyle w:val="ListParagraph"/>
        <w:numPr>
          <w:ilvl w:val="1"/>
          <w:numId w:val="2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0"/>
          <w:szCs w:val="20"/>
          <w:lang w:val="en-GB"/>
        </w:rPr>
        <w:t xml:space="preserve">vulnerability response and outcome </w:t>
      </w:r>
    </w:p>
    <w:p w:rsidR="2C90947D" w:rsidP="2C90947D" w:rsidRDefault="2C90947D" w14:paraId="5E81C02D" w14:textId="3D2EF51D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58F4764" w:rsidP="2C90947D" w:rsidRDefault="558F4764" w14:paraId="0701D8AA" w14:textId="354191CF">
      <w:pPr>
        <w:pStyle w:val="Subtitle"/>
        <w:jc w:val="center"/>
        <w:rPr>
          <w:b w:val="1"/>
          <w:bCs w:val="1"/>
          <w:noProof w:val="0"/>
          <w:color w:val="auto"/>
          <w:lang w:val="en-GB"/>
        </w:rPr>
      </w:pPr>
      <w:r w:rsidRPr="2C90947D" w:rsidR="558F4764">
        <w:rPr>
          <w:b w:val="1"/>
          <w:bCs w:val="1"/>
          <w:noProof w:val="0"/>
          <w:color w:val="auto"/>
          <w:lang w:val="en-GB"/>
        </w:rPr>
        <w:t>Overview</w:t>
      </w:r>
    </w:p>
    <w:p w:rsidR="5074EE56" w:rsidP="2C90947D" w:rsidRDefault="5074EE56" w14:paraId="28353256" w14:textId="04801618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The Lewisham Panel has provided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high-quality, increasingly strategic oversight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throughout the year. The panel’s work shows strong attention to detainee welfare, vulnerability, healthcare,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neurodiversity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and legal rights, with a clear ability to challenge and escalate appropriately.</w:t>
      </w:r>
    </w:p>
    <w:p w:rsidR="5074EE56" w:rsidP="2C90947D" w:rsidRDefault="5074EE56" w14:paraId="74154AC0" w14:textId="1770B84F">
      <w:p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lang w:val="en-GB"/>
        </w:rPr>
      </w:pP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The main issue is not panel performance. It is that the panel is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operating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 in a custody environment under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significant systemic strain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 xml:space="preserve">, particularly from 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Virtual Court pressures, prolonged detention, healthcare demand, and the growing complexity of vulnerable detainee care</w:t>
      </w:r>
      <w:r w:rsidRPr="2C90947D" w:rsidR="5074EE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en-GB"/>
        </w:rPr>
        <w:t>.</w:t>
      </w:r>
    </w:p>
    <w:p w:rsidR="2C90947D" w:rsidP="2C90947D" w:rsidRDefault="2C90947D" w14:paraId="38A6E638" w14:textId="4FD6F072">
      <w:pPr>
        <w:pStyle w:val="paragraph"/>
        <w:spacing w:before="0" w:beforeAutospacing="off" w:after="0" w:afterAutospacing="off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u w:val="none"/>
          <w:lang w:val="en-GB"/>
        </w:rPr>
      </w:pPr>
    </w:p>
    <w:sectPr w:rsidRPr="00AA7604" w:rsidR="007264F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0EFF" w:usb1="0000785B" w:usb2="00000001" w:usb3="00000000" w:csb0="000001B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4">
    <w:nsid w:val="2ef97f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5fa60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a156d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311b3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33efe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aee5f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7c2a5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ffdd9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97599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d1678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e4842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7c80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a5bb0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46c17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f09a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4ba23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60770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5befb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2c86f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2c35f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4af74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025dc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105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48ad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F1"/>
    <w:rsid w:val="000E6228"/>
    <w:rsid w:val="001A7181"/>
    <w:rsid w:val="00257AA8"/>
    <w:rsid w:val="00262408"/>
    <w:rsid w:val="002A4F28"/>
    <w:rsid w:val="002D0651"/>
    <w:rsid w:val="00386A55"/>
    <w:rsid w:val="003C45B3"/>
    <w:rsid w:val="00432498"/>
    <w:rsid w:val="004D39AA"/>
    <w:rsid w:val="006B0822"/>
    <w:rsid w:val="007264F1"/>
    <w:rsid w:val="00773FF7"/>
    <w:rsid w:val="00822817"/>
    <w:rsid w:val="00892A3B"/>
    <w:rsid w:val="00A00CE9"/>
    <w:rsid w:val="00A73E92"/>
    <w:rsid w:val="00AA7604"/>
    <w:rsid w:val="00BF69CF"/>
    <w:rsid w:val="00C54E8D"/>
    <w:rsid w:val="00D0694E"/>
    <w:rsid w:val="00D20CB0"/>
    <w:rsid w:val="00D238DC"/>
    <w:rsid w:val="00D43728"/>
    <w:rsid w:val="00E077B9"/>
    <w:rsid w:val="00E20045"/>
    <w:rsid w:val="00E86605"/>
    <w:rsid w:val="00EA616A"/>
    <w:rsid w:val="00EF6BB1"/>
    <w:rsid w:val="00FB2E69"/>
    <w:rsid w:val="00FD540F"/>
    <w:rsid w:val="04C52C51"/>
    <w:rsid w:val="0BBCC157"/>
    <w:rsid w:val="0D6A32C2"/>
    <w:rsid w:val="119DB9B5"/>
    <w:rsid w:val="19BA9174"/>
    <w:rsid w:val="1A29CF61"/>
    <w:rsid w:val="1A44484B"/>
    <w:rsid w:val="261F9978"/>
    <w:rsid w:val="298AE5B8"/>
    <w:rsid w:val="2C90947D"/>
    <w:rsid w:val="2D7BC055"/>
    <w:rsid w:val="2E9BBA71"/>
    <w:rsid w:val="3755021B"/>
    <w:rsid w:val="409FE462"/>
    <w:rsid w:val="40BFFDE9"/>
    <w:rsid w:val="444133CB"/>
    <w:rsid w:val="473B8B85"/>
    <w:rsid w:val="488A4E01"/>
    <w:rsid w:val="49A9F127"/>
    <w:rsid w:val="4A8B3BD8"/>
    <w:rsid w:val="4EE3534F"/>
    <w:rsid w:val="5074EE56"/>
    <w:rsid w:val="558F4764"/>
    <w:rsid w:val="5D9EE6EB"/>
    <w:rsid w:val="5E9D7FC2"/>
    <w:rsid w:val="60652B5A"/>
    <w:rsid w:val="60843F9B"/>
    <w:rsid w:val="628B7644"/>
    <w:rsid w:val="69BCB778"/>
    <w:rsid w:val="6D34E05C"/>
    <w:rsid w:val="6E41A985"/>
    <w:rsid w:val="71027B60"/>
    <w:rsid w:val="7457E16E"/>
    <w:rsid w:val="7ECC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59F25"/>
  <w15:chartTrackingRefBased/>
  <w15:docId w15:val="{083ECCFD-3914-4041-A2B7-D36193B4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D39AA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264F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7264F1"/>
  </w:style>
  <w:style w:type="character" w:styleId="eop" w:customStyle="1">
    <w:name w:val="eop"/>
    <w:basedOn w:val="DefaultParagraphFont"/>
    <w:rsid w:val="007264F1"/>
  </w:style>
  <w:style w:type="character" w:styleId="Heading2Char" w:customStyle="1">
    <w:name w:val="Heading 2 Char"/>
    <w:basedOn w:val="DefaultParagraphFont"/>
    <w:link w:val="Heading2"/>
    <w:uiPriority w:val="9"/>
    <w:rsid w:val="004D39AA"/>
    <w:rPr>
      <w:rFonts w:ascii="Times New Roman" w:hAnsi="Times New Roman" w:eastAsia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Heading1">
    <w:uiPriority w:val="9"/>
    <w:name w:val="heading 1"/>
    <w:basedOn w:val="Normal"/>
    <w:next w:val="Normal"/>
    <w:qFormat/>
    <w:rsid w:val="2C90947D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2C90947D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C90947D"/>
    <w:pPr>
      <w:spacing/>
      <w:ind w:left="720"/>
      <w:contextualSpacing/>
    </w:pPr>
  </w:style>
  <w:style w:type="paragraph" w:styleId="Subtitle">
    <w:uiPriority w:val="11"/>
    <w:name w:val="Subtitle"/>
    <w:basedOn w:val="Normal"/>
    <w:next w:val="Normal"/>
    <w:qFormat/>
    <w:rsid w:val="2C90947D"/>
    <w:rPr>
      <w:rFonts w:eastAsia="" w:cs="" w:eastAsiaTheme="majorEastAsia" w:cstheme="majorBidi"/>
      <w:color w:val="595959" w:themeColor="text1" w:themeTint="A6" w:themeShade="F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d11a3e97f5c407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135E7110ED1149A095EAF3E475885F" ma:contentTypeVersion="5" ma:contentTypeDescription="Create a new document." ma:contentTypeScope="" ma:versionID="458b429c452f9c3de7de42f9cb807606">
  <xsd:schema xmlns:xsd="http://www.w3.org/2001/XMLSchema" xmlns:xs="http://www.w3.org/2001/XMLSchema" xmlns:p="http://schemas.microsoft.com/office/2006/metadata/properties" xmlns:ns2="4871f222-c93e-4148-aa85-bd818bb4a4c4" xmlns:ns3="0b2ec43a-3f4b-4eba-8fba-916e6afb3a38" xmlns:ns4="3adc6215-9c33-4f5a-a77a-2a37b4c640a2" xmlns:ns5="8c9ea200-3579-4bdf-a74b-4a4690bd959d" targetNamespace="http://schemas.microsoft.com/office/2006/metadata/properties" ma:root="true" ma:fieldsID="efda3fc054463f957a18b28e135760c7" ns2:_="" ns3:_="" ns4:_="" ns5:_="">
    <xsd:import namespace="4871f222-c93e-4148-aa85-bd818bb4a4c4"/>
    <xsd:import namespace="0b2ec43a-3f4b-4eba-8fba-916e6afb3a38"/>
    <xsd:import namespace="3adc6215-9c33-4f5a-a77a-2a37b4c640a2"/>
    <xsd:import namespace="8c9ea200-3579-4bdf-a74b-4a4690bd9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_Flow_SignoffStatu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1f222-c93e-4148-aa85-bd818bb4a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ec43a-3f4b-4eba-8fba-916e6afb3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c6215-9c33-4f5a-a77a-2a37b4c640a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bc4632c-c0dc-4527-9b44-4e2626a7d4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ea200-3579-4bdf-a74b-4a4690bd959d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7287b2f-d392-49bc-b26e-4f000f68a2ca}" ma:internalName="TaxCatchAll" ma:showField="CatchAllData" ma:web="8c9ea200-3579-4bdf-a74b-4a4690bd9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dc6215-9c33-4f5a-a77a-2a37b4c640a2">
      <Terms xmlns="http://schemas.microsoft.com/office/infopath/2007/PartnerControls"/>
    </lcf76f155ced4ddcb4097134ff3c332f>
    <TaxCatchAll xmlns="8c9ea200-3579-4bdf-a74b-4a4690bd959d" xsi:nil="true"/>
    <_Flow_SignoffStatus xmlns="4871f222-c93e-4148-aa85-bd818bb4a4c4" xsi:nil="true"/>
  </documentManagement>
</p:properties>
</file>

<file path=customXml/itemProps1.xml><?xml version="1.0" encoding="utf-8"?>
<ds:datastoreItem xmlns:ds="http://schemas.openxmlformats.org/officeDocument/2006/customXml" ds:itemID="{435138BD-42DB-4A88-8DEF-98E6300CEEAC}"/>
</file>

<file path=customXml/itemProps2.xml><?xml version="1.0" encoding="utf-8"?>
<ds:datastoreItem xmlns:ds="http://schemas.openxmlformats.org/officeDocument/2006/customXml" ds:itemID="{33F2D124-63D7-40BB-BE04-3D7B774DC344}"/>
</file>

<file path=customXml/itemProps3.xml><?xml version="1.0" encoding="utf-8"?>
<ds:datastoreItem xmlns:ds="http://schemas.openxmlformats.org/officeDocument/2006/customXml" ds:itemID="{96B6FA2E-80B7-422D-B0DB-12BC5616B4E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Transport for London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Georgia Skeet</dc:creator>
  <keywords/>
  <dc:description/>
  <lastModifiedBy>Precious Agbonifi</lastModifiedBy>
  <revision>24</revision>
  <dcterms:created xsi:type="dcterms:W3CDTF">2025-03-27T12:12:00.0000000Z</dcterms:created>
  <dcterms:modified xsi:type="dcterms:W3CDTF">2026-04-17T17:13:15.0103990Z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0x010100B2135E7110ED1149A095EAF3E475885F</vt:lpwstr>
  </property>
  <property fmtid="{D5CDD505-2E9C-101B-9397-08002B2CF9AE}" pid="3" name="Order">
    <vt:r8>2684000</vt:r8>
  </property>
  <property fmtid="{D5CDD505-2E9C-101B-9397-08002B2CF9AE}" pid="4" name="MediaServiceImageTags">
    <vt:lpwstr/>
  </property>
</Properties>
</file>